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2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CRITÉRIOS PARA AVALIÇÃO DE PROPOSTAS</w:t>
      </w:r>
    </w:p>
    <w:tbl>
      <w:tblPr>
        <w:tblStyle w:val="Table1"/>
        <w:tblW w:w="10490" w:type="dxa"/>
        <w:jc w:val="left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90"/>
      </w:tblGrid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8D08D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tabs>
                <w:tab w:val="clear" w:pos="720"/>
                <w:tab w:val="left" w:pos="3555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>1. ORIENTAÇÃO PARA AVALIAÇÃO</w:t>
            </w:r>
          </w:p>
        </w:tc>
      </w:tr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1.1 Antes de proceder à avaliação, leia atentamente os seguintes documentos: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Edital PIAEX/IF Sudeste MG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Resolução do Programa Institucional de Apoio </w:t>
            </w:r>
            <w:r>
              <w:rPr/>
              <w:t>à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Extensão – PIAEX – CONSU/IF Sudeste MG N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3"/>
                <w:szCs w:val="23"/>
                <w:u w:val="none"/>
                <w:shd w:fill="auto" w:val="clear"/>
                <w:vertAlign w:val="superscript"/>
              </w:rPr>
              <w:t>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041/2019;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10490" w:type="dxa"/>
        <w:jc w:val="left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90"/>
      </w:tblGrid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8D08D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ESTRUTURA DA PROPOSTA</w:t>
            </w:r>
          </w:p>
        </w:tc>
      </w:tr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8D08D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CRITÉRIOS</w:t>
            </w:r>
          </w:p>
        </w:tc>
      </w:tr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2.1. Público-alvo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2.2. Descrição da ação / Resumo da proposta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2.3. Descrição da ação / Justificativa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Análise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 justificativa da proposta considerando os seguintes quesitos: 1) qualidade da descrição da problemática a ser abordada; 2) pertinência da proposta para o recebimento de recursos públicos.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2.4. Descrição da ação / Fundamentação teórica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Análise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2.5. Descrição da ação / Objetivos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Analise os objetivos da proposta considerando os seguintes quesitos: 1) qualidade da definição do objetivo geral da proposta; 2) clareza e precisão dos objetivos específicos; 3) qualidade da correlação entre as metas definidas e os objetivos a serem alcançados.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2.6. Descrição da ação / Metodologia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2.7 Descrição da ação / Avaliação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2.8 Cronograma de atividades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10490" w:type="dxa"/>
        <w:jc w:val="left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90"/>
      </w:tblGrid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8D08D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 DIRETRIZES DA EXTENSÃO E RELEVÂNCIA INSTITUCIONAL</w:t>
            </w:r>
          </w:p>
        </w:tc>
      </w:tr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8D08D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CRITÉRIOS</w:t>
            </w:r>
          </w:p>
        </w:tc>
      </w:tr>
      <w:tr>
        <w:trPr/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3.1 Interação dialógica com a sociedade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2)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Análise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como a proposta se relaciona com a sociedade, considerando os seguintes quesitos: 1) desenvolvimento de relações entre o </w:t>
            </w:r>
            <w:r>
              <w:rPr/>
              <w:t>IF SUDESTE MG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e a sociedade, marcadas pelo diálogo e compartilhamento de saberes; 2) estabelecimento de estratégias para a superação da desigualdade e exclusão social e a construção de uma sociedade mais justa, ética e democrática; 3) utilização de metodologias que estimulem a participação e a democratização do conhecimento; 4) participação efetiva dos atores sociais nas ações desenvolvidas nas comunidades de abrangência da instituição.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 Interdisciplinaridade curricular e interprofissionalidade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Análise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alianças </w:t>
            </w:r>
            <w:r>
              <w:rPr/>
              <w:t>Intersetoriais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interinstitucionais e interprofissionais de forma a efetivar a formação de equipes para alcançar os objetivos propostos.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3.3 Indissociabilidade ensino, pesquisa e extensão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Analise a relação ensino, pesquisa e extensão da proposta considerando os seguintes quesitos: 1) articulação da extensão com o ensino e a pesquisa como uma prática acadêmica vinculada ao processo de formação de estudantes e de geração de conhecimento; 2) atuação do estudante como protagonista de sua formação profissional, para obtenção de competências necessárias à atuação no mundo do trabalho e de sua formação cidadã, permitindo reconhecer-se como agente de transformação social.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3.4 Impacto na formação do estudante (bolsista)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Analise a proposta considerando os seguintes quesitos relacionados ao impacto na formação do estudante: 1) envolvimento dos estudantes nas ações de extensão, como prática essencial na formação acadêmica e cidadã, através do fortalecimento do sentido ético e do comprometimento com a sociedade; 2) desenvolvimento de competências a partir de vivências proporcionadas pela participação na ação de extensão, que potencializem a formação para o trabalho e a vida em sociedade; 3) formação de cidadãos críticos e comprometidos com o desenvolvimento local e regional.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3.5 Impacto na transformação social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2)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Análise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de que forma a proposta promove impacto na transformação social, considerando os seguintes quesitos: 1) atuação voltada aos interesses e necessidades da população e à promoção do desenvolvimento social e regional, bem como a indução de políticas públicas; 2) contribuições relevantes para a transformação da área, dos segmentos ou da comunidade sobre as quais incide a ação de extensão, colaborando para a efetividade na solução dos problemas sociais e no desenvolvimento dos arranjos produtivos.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3.6 Existência de parcerias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Analise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3.7 Relação com os arranjos produtivos culturais, sociais, locais e regionais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Analise a proposta e sua relação com a promoção de melhorias e o fortalecimento dos arranjos 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3.8 Responsabilidade social ou ambiental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(peso 1)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étnico-raciais,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4"/>
        <w:tblW w:w="10515" w:type="dxa"/>
        <w:jc w:val="left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40"/>
        <w:gridCol w:w="2174"/>
      </w:tblGrid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4. </w:t>
            </w:r>
            <w:r>
              <w:rPr>
                <w:b/>
              </w:rPr>
              <w:t>CURRÍCULO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DO SERVIDOR/COORDENADOR</w:t>
            </w:r>
          </w:p>
        </w:tc>
      </w:tr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CRITÉRIOS</w:t>
            </w:r>
          </w:p>
        </w:tc>
      </w:tr>
      <w:tr>
        <w:trPr/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Critério 1 - Título maior possuído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(Limitação de um)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Pontuação</w:t>
            </w:r>
          </w:p>
        </w:tc>
      </w:tr>
      <w:tr>
        <w:trPr/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Doutorado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/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Mestrado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5</w:t>
            </w:r>
          </w:p>
        </w:tc>
      </w:tr>
      <w:tr>
        <w:trPr/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Especialização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/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Graduação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Critério 2 - Trabalhos e produções técnicas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concluídos (coordenação/orientação) - 1 pt para cada projeto, considerando o máximo de 10</w:t>
            </w:r>
          </w:p>
        </w:tc>
      </w:tr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concluídos (participação) - 1 pt para cada projeto, considerando o máximo de 10</w:t>
            </w:r>
          </w:p>
        </w:tc>
      </w:tr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eventos - 1 pt para cada participação, considerando o máximo de 10</w:t>
            </w:r>
          </w:p>
        </w:tc>
      </w:tr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completos publicados em periódicos e capítulos de livros publicados - 1 pt para cada artigo ou capítulo, considerando o máximo de 10</w:t>
            </w:r>
          </w:p>
        </w:tc>
      </w:tr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 palestras - 1 pt para cada apresentação, considerando o máximo de 10</w:t>
            </w:r>
          </w:p>
        </w:tc>
      </w:tr>
      <w:tr>
        <w:trPr/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(acima de 40 horas ou mais)  - 1 pt para cada curso, considerando o máximo de 10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993" w:footer="0" w:bottom="70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tbl>
    <w:tblPr>
      <w:tblStyle w:val="Table5"/>
      <w:tblW w:w="10490" w:type="dxa"/>
      <w:jc w:val="left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117"/>
      <w:gridCol w:w="4820"/>
      <w:gridCol w:w="2553"/>
    </w:tblGrid>
    <w:tr>
      <w:trPr>
        <w:trHeight w:val="1125" w:hRule="atLeast"/>
      </w:trPr>
      <w:tc>
        <w:tcPr>
          <w:tcW w:w="31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536700" cy="6223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r>
        </w:p>
        <w:tbl>
          <w:tblPr>
            <w:tblStyle w:val="Table6"/>
            <w:tblW w:w="4853" w:type="dxa"/>
            <w:jc w:val="left"/>
            <w:tblInd w:w="0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top w:w="0" w:type="dxa"/>
              <w:left w:w="108" w:type="dxa"/>
              <w:bottom w:w="0" w:type="dxa"/>
              <w:right w:w="108" w:type="dxa"/>
            </w:tblCellMar>
            <w:tblLook w:val="0000"/>
          </w:tblPr>
          <w:tblGrid>
            <w:gridCol w:w="4853"/>
          </w:tblGrid>
          <w:tr>
            <w:trPr>
              <w:trHeight w:val="831" w:hRule="atLeast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cBorders>
                <w:shd w:fill="auto" w:val="clear"/>
              </w:tcPr>
              <w:p>
                <w:pPr>
                  <w:pStyle w:val="Normal"/>
                  <w:keepNext w:val="false"/>
                  <w:keepLines w:val="false"/>
                  <w:widowControl/>
                  <w:shd w:val="clear" w:fill="auto"/>
                  <w:spacing w:lineRule="auto" w:line="247" w:before="0" w:after="0"/>
                  <w:ind w:left="0" w:right="-108" w:hanging="0"/>
                  <w:jc w:val="center"/>
                  <w:rPr/>
                </w:pP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PROGRAMA INSTITUCIONAL DE APOIO À EXTENSÃO (PIAEX) EDITAL </w:t>
                </w:r>
                <w:bookmarkStart w:id="0" w:name="__DdeLink__166_3682952696"/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02-BBC</w:t>
                </w:r>
                <w:bookmarkEnd w:id="0"/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/2020</w:t>
                </w:r>
              </w:p>
              <w:p>
                <w:pPr>
                  <w:pStyle w:val="Normal"/>
                  <w:keepNext w:val="false"/>
                  <w:keepLines w:val="false"/>
                  <w:widowControl/>
                  <w:shd w:val="clear" w:fill="auto"/>
                  <w:spacing w:lineRule="auto" w:line="240" w:before="0" w:after="0"/>
                  <w:ind w:left="0" w:right="459" w:hanging="0"/>
                  <w:jc w:val="center"/>
                  <w:rPr/>
                </w:pP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Campus </w:t>
                </w:r>
                <w:bookmarkStart w:id="1" w:name="__DdeLink__958_3810133104"/>
                <w:r>
                  <w:rPr>
                    <w:rFonts w:eastAsia="Calibri" w:cs="Calibri"/>
                    <w:b/>
                    <w:bCs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Barbacena</w:t>
                </w:r>
                <w:bookmarkEnd w:id="1"/>
              </w:p>
            </w:tc>
          </w:tr>
        </w:tbl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r>
        </w:p>
      </w:tc>
      <w:tc>
        <w:tcPr>
          <w:tcW w:w="25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081405" cy="641985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LibreOffice/6.1.5.2$Windows_X86_64 LibreOffice_project/90f8dcf33c87b3705e78202e3df5142b201bd805</Application>
  <Pages>3</Pages>
  <Words>1272</Words>
  <Characters>7437</Characters>
  <CharactersWithSpaces>8664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2020-02-10T10:32:09Z</dcterms:modified>
  <cp:revision>2</cp:revision>
  <dc:subject/>
  <dc:title/>
</cp:coreProperties>
</file>